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F260" w14:textId="25DFB906" w:rsidR="00721A95" w:rsidRDefault="00D520D4">
      <w:pPr>
        <w:spacing w:after="0" w:line="259" w:lineRule="auto"/>
        <w:ind w:left="1712" w:firstLine="0"/>
      </w:pPr>
      <w:r>
        <w:rPr>
          <w:rFonts w:ascii="Lucida Calligraphy" w:eastAsia="Lucida Calligraphy" w:hAnsi="Lucida Calligraphy" w:cs="Lucida Calligraphy"/>
          <w:i/>
          <w:sz w:val="36"/>
        </w:rPr>
        <w:t>El Cerrito Middle School 202</w:t>
      </w:r>
      <w:r w:rsidR="00D41633">
        <w:rPr>
          <w:rFonts w:ascii="Lucida Calligraphy" w:eastAsia="Lucida Calligraphy" w:hAnsi="Lucida Calligraphy" w:cs="Lucida Calligraphy"/>
          <w:i/>
          <w:sz w:val="36"/>
        </w:rPr>
        <w:t>4</w:t>
      </w:r>
      <w:r>
        <w:rPr>
          <w:rFonts w:ascii="Lucida Calligraphy" w:eastAsia="Lucida Calligraphy" w:hAnsi="Lucida Calligraphy" w:cs="Lucida Calligraphy"/>
          <w:i/>
          <w:sz w:val="36"/>
        </w:rPr>
        <w:t>-20</w:t>
      </w:r>
      <w:r>
        <w:rPr>
          <w:rFonts w:ascii="Lucida Calligraphy" w:eastAsia="Lucida Calligraphy" w:hAnsi="Lucida Calligraphy" w:cs="Lucida Calligraphy"/>
          <w:i/>
          <w:sz w:val="37"/>
        </w:rPr>
        <w:t>2</w:t>
      </w:r>
      <w:r w:rsidR="00D41633">
        <w:rPr>
          <w:rFonts w:ascii="Lucida Calligraphy" w:eastAsia="Lucida Calligraphy" w:hAnsi="Lucida Calligraphy" w:cs="Lucida Calligraphy"/>
          <w:i/>
          <w:sz w:val="37"/>
        </w:rPr>
        <w:t>5</w:t>
      </w:r>
      <w:r>
        <w:rPr>
          <w:rFonts w:ascii="Lucida Calligraphy" w:eastAsia="Lucida Calligraphy" w:hAnsi="Lucida Calligraphy" w:cs="Lucida Calligraphy"/>
          <w:i/>
          <w:sz w:val="36"/>
        </w:rPr>
        <w:t xml:space="preserve">        </w:t>
      </w:r>
    </w:p>
    <w:p w14:paraId="523B3C11" w14:textId="7518CCB6" w:rsidR="00721A95" w:rsidRDefault="00D520D4">
      <w:pPr>
        <w:spacing w:after="0" w:line="259" w:lineRule="auto"/>
        <w:ind w:left="83" w:firstLine="0"/>
        <w:jc w:val="center"/>
      </w:pPr>
      <w:r>
        <w:rPr>
          <w:rFonts w:ascii="Lucida Calligraphy" w:eastAsia="Lucida Calligraphy" w:hAnsi="Lucida Calligraphy" w:cs="Lucida Calligraphy"/>
          <w:i/>
          <w:sz w:val="38"/>
          <w:u w:val="single" w:color="000000"/>
        </w:rPr>
        <w:t>S</w:t>
      </w:r>
      <w:r>
        <w:rPr>
          <w:rFonts w:ascii="Lucida Calligraphy" w:eastAsia="Lucida Calligraphy" w:hAnsi="Lucida Calligraphy" w:cs="Lucida Calligraphy"/>
          <w:i/>
          <w:sz w:val="36"/>
        </w:rPr>
        <w:t>chool</w:t>
      </w:r>
      <w:r w:rsidR="00112657">
        <w:rPr>
          <w:rFonts w:ascii="Lucida Calligraphy" w:eastAsia="Lucida Calligraphy" w:hAnsi="Lucida Calligraphy" w:cs="Lucida Calligraphy"/>
          <w:i/>
          <w:sz w:val="36"/>
        </w:rPr>
        <w:t xml:space="preserve"> -W</w:t>
      </w:r>
      <w:r>
        <w:rPr>
          <w:rFonts w:ascii="Lucida Calligraphy" w:eastAsia="Lucida Calligraphy" w:hAnsi="Lucida Calligraphy" w:cs="Lucida Calligraphy"/>
          <w:i/>
          <w:sz w:val="36"/>
        </w:rPr>
        <w:t>ide</w:t>
      </w:r>
      <w:r w:rsidR="00112657">
        <w:rPr>
          <w:rFonts w:ascii="Lucida Calligraphy" w:eastAsia="Lucida Calligraphy" w:hAnsi="Lucida Calligraphy" w:cs="Lucida Calligraphy"/>
          <w:i/>
          <w:sz w:val="36"/>
        </w:rPr>
        <w:t xml:space="preserve"> </w:t>
      </w:r>
      <w:r>
        <w:rPr>
          <w:rFonts w:ascii="Lucida Calligraphy" w:eastAsia="Lucida Calligraphy" w:hAnsi="Lucida Calligraphy" w:cs="Lucida Calligraphy"/>
          <w:i/>
          <w:sz w:val="38"/>
          <w:u w:val="single" w:color="000000"/>
        </w:rPr>
        <w:t>A</w:t>
      </w:r>
      <w:r>
        <w:rPr>
          <w:rFonts w:ascii="Lucida Calligraphy" w:eastAsia="Lucida Calligraphy" w:hAnsi="Lucida Calligraphy" w:cs="Lucida Calligraphy"/>
          <w:i/>
          <w:sz w:val="36"/>
        </w:rPr>
        <w:t>chievement</w:t>
      </w:r>
      <w:r w:rsidR="00112657">
        <w:rPr>
          <w:rFonts w:ascii="Lucida Calligraphy" w:eastAsia="Lucida Calligraphy" w:hAnsi="Lucida Calligraphy" w:cs="Lucida Calligraphy"/>
          <w:i/>
          <w:sz w:val="36"/>
        </w:rPr>
        <w:t xml:space="preserve"> </w:t>
      </w:r>
      <w:r>
        <w:rPr>
          <w:rFonts w:ascii="Lucida Calligraphy" w:eastAsia="Lucida Calligraphy" w:hAnsi="Lucida Calligraphy" w:cs="Lucida Calligraphy"/>
          <w:i/>
          <w:sz w:val="38"/>
          <w:u w:val="single" w:color="000000"/>
        </w:rPr>
        <w:t>G</w:t>
      </w:r>
      <w:r>
        <w:rPr>
          <w:rFonts w:ascii="Lucida Calligraphy" w:eastAsia="Lucida Calligraphy" w:hAnsi="Lucida Calligraphy" w:cs="Lucida Calligraphy"/>
          <w:i/>
          <w:sz w:val="36"/>
        </w:rPr>
        <w:t xml:space="preserve">oals </w:t>
      </w:r>
    </w:p>
    <w:p w14:paraId="457C474B" w14:textId="77777777" w:rsidR="00721A95" w:rsidRDefault="00D520D4">
      <w:pPr>
        <w:spacing w:after="305" w:line="259" w:lineRule="auto"/>
        <w:ind w:left="-30" w:right="-47" w:firstLine="0"/>
      </w:pPr>
      <w:r>
        <w:rPr>
          <w:noProof/>
          <w:sz w:val="22"/>
        </w:rPr>
        <mc:AlternateContent>
          <mc:Choice Requires="wpg">
            <w:drawing>
              <wp:inline distT="0" distB="0" distL="0" distR="0" wp14:anchorId="38BE5DA0" wp14:editId="7A1A8B94">
                <wp:extent cx="6438913" cy="12192"/>
                <wp:effectExtent l="0" t="0" r="0" b="0"/>
                <wp:docPr id="2135" name="Group 2135"/>
                <wp:cNvGraphicFramePr/>
                <a:graphic xmlns:a="http://schemas.openxmlformats.org/drawingml/2006/main">
                  <a:graphicData uri="http://schemas.microsoft.com/office/word/2010/wordprocessingGroup">
                    <wpg:wgp>
                      <wpg:cNvGrpSpPr/>
                      <wpg:grpSpPr>
                        <a:xfrm>
                          <a:off x="0" y="0"/>
                          <a:ext cx="6438913" cy="12192"/>
                          <a:chOff x="0" y="0"/>
                          <a:chExt cx="6438913" cy="12192"/>
                        </a:xfrm>
                      </wpg:grpSpPr>
                      <wps:wsp>
                        <wps:cNvPr id="2564" name="Shape 2564"/>
                        <wps:cNvSpPr/>
                        <wps:spPr>
                          <a:xfrm>
                            <a:off x="0" y="0"/>
                            <a:ext cx="6438913" cy="12192"/>
                          </a:xfrm>
                          <a:custGeom>
                            <a:avLst/>
                            <a:gdLst/>
                            <a:ahLst/>
                            <a:cxnLst/>
                            <a:rect l="0" t="0" r="0" b="0"/>
                            <a:pathLst>
                              <a:path w="6438913" h="12192">
                                <a:moveTo>
                                  <a:pt x="0" y="0"/>
                                </a:moveTo>
                                <a:lnTo>
                                  <a:pt x="6438913" y="0"/>
                                </a:lnTo>
                                <a:lnTo>
                                  <a:pt x="6438913" y="12192"/>
                                </a:lnTo>
                                <a:lnTo>
                                  <a:pt x="0" y="12192"/>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xmlns:a="http://schemas.openxmlformats.org/drawingml/2006/main">
            <w:pict>
              <v:group id="Group 2135" style="width:507.001pt;height:0.960022pt;mso-position-horizontal-relative:char;mso-position-vertical-relative:line" coordsize="64389,121">
                <v:shape id="Shape 2565" style="position:absolute;width:64389;height:121;left:0;top:0;" coordsize="6438913,12192" path="m0,0l6438913,0l6438913,12192l0,12192l0,0">
                  <v:stroke weight="0pt" endcap="flat" joinstyle="miter" miterlimit="10" on="false" color="#000000" opacity="0"/>
                  <v:fill on="true" color="#4f81bc"/>
                </v:shape>
              </v:group>
            </w:pict>
          </mc:Fallback>
        </mc:AlternateContent>
      </w:r>
    </w:p>
    <w:tbl>
      <w:tblPr>
        <w:tblStyle w:val="TableGrid"/>
        <w:tblW w:w="10568" w:type="dxa"/>
        <w:tblInd w:w="-114" w:type="dxa"/>
        <w:tblCellMar>
          <w:top w:w="40" w:type="dxa"/>
          <w:right w:w="164" w:type="dxa"/>
        </w:tblCellMar>
        <w:tblLook w:val="04A0" w:firstRow="1" w:lastRow="0" w:firstColumn="1" w:lastColumn="0" w:noHBand="0" w:noVBand="1"/>
      </w:tblPr>
      <w:tblGrid>
        <w:gridCol w:w="475"/>
        <w:gridCol w:w="10093"/>
      </w:tblGrid>
      <w:tr w:rsidR="00721A95" w14:paraId="4AA24F43" w14:textId="77777777">
        <w:trPr>
          <w:trHeight w:val="313"/>
        </w:trPr>
        <w:tc>
          <w:tcPr>
            <w:tcW w:w="474" w:type="dxa"/>
            <w:tcBorders>
              <w:top w:val="single" w:sz="4" w:space="0" w:color="000000"/>
              <w:left w:val="single" w:sz="4" w:space="0" w:color="000000"/>
              <w:bottom w:val="nil"/>
              <w:right w:val="nil"/>
            </w:tcBorders>
          </w:tcPr>
          <w:p w14:paraId="4BC7F065" w14:textId="77777777" w:rsidR="00721A95" w:rsidRDefault="00D520D4">
            <w:pPr>
              <w:spacing w:after="0" w:line="259" w:lineRule="auto"/>
              <w:ind w:left="114" w:firstLine="0"/>
              <w:jc w:val="both"/>
            </w:pPr>
            <w:r>
              <w:rPr>
                <w:rFonts w:ascii="Wingdings" w:eastAsia="Wingdings" w:hAnsi="Wingdings" w:cs="Wingdings"/>
                <w:sz w:val="22"/>
              </w:rPr>
              <w:t></w:t>
            </w:r>
          </w:p>
        </w:tc>
        <w:tc>
          <w:tcPr>
            <w:tcW w:w="10094" w:type="dxa"/>
            <w:tcBorders>
              <w:top w:val="single" w:sz="4" w:space="0" w:color="000000"/>
              <w:left w:val="nil"/>
              <w:bottom w:val="nil"/>
              <w:right w:val="single" w:sz="4" w:space="0" w:color="000000"/>
            </w:tcBorders>
          </w:tcPr>
          <w:p w14:paraId="505E3EF6" w14:textId="77777777" w:rsidR="00721A95" w:rsidRDefault="00D520D4">
            <w:pPr>
              <w:spacing w:after="0" w:line="259" w:lineRule="auto"/>
              <w:ind w:left="0" w:firstLine="0"/>
            </w:pPr>
            <w:r>
              <w:rPr>
                <w:sz w:val="22"/>
              </w:rPr>
              <w:t>GOAL:  Meet or exceed the standard CAASPP tests</w:t>
            </w:r>
          </w:p>
        </w:tc>
      </w:tr>
      <w:tr w:rsidR="00721A95" w14:paraId="14B05681" w14:textId="77777777">
        <w:trPr>
          <w:trHeight w:val="309"/>
        </w:trPr>
        <w:tc>
          <w:tcPr>
            <w:tcW w:w="474" w:type="dxa"/>
            <w:tcBorders>
              <w:top w:val="nil"/>
              <w:left w:val="single" w:sz="4" w:space="0" w:color="000000"/>
              <w:bottom w:val="nil"/>
              <w:right w:val="nil"/>
            </w:tcBorders>
          </w:tcPr>
          <w:p w14:paraId="4FC7ACC2" w14:textId="77777777" w:rsidR="00721A95" w:rsidRDefault="00D520D4">
            <w:pPr>
              <w:spacing w:after="0" w:line="259" w:lineRule="auto"/>
              <w:ind w:left="114" w:firstLine="0"/>
              <w:jc w:val="both"/>
            </w:pPr>
            <w:r>
              <w:rPr>
                <w:rFonts w:ascii="Wingdings" w:eastAsia="Wingdings" w:hAnsi="Wingdings" w:cs="Wingdings"/>
                <w:sz w:val="22"/>
              </w:rPr>
              <w:t></w:t>
            </w:r>
          </w:p>
        </w:tc>
        <w:tc>
          <w:tcPr>
            <w:tcW w:w="10094" w:type="dxa"/>
            <w:tcBorders>
              <w:top w:val="nil"/>
              <w:left w:val="nil"/>
              <w:bottom w:val="nil"/>
              <w:right w:val="single" w:sz="4" w:space="0" w:color="000000"/>
            </w:tcBorders>
          </w:tcPr>
          <w:p w14:paraId="3A3B6C23" w14:textId="77777777" w:rsidR="00721A95" w:rsidRDefault="00D520D4">
            <w:pPr>
              <w:spacing w:after="0" w:line="259" w:lineRule="auto"/>
              <w:ind w:left="0" w:firstLine="0"/>
            </w:pPr>
            <w:r>
              <w:rPr>
                <w:sz w:val="22"/>
              </w:rPr>
              <w:t>GOAL:  Perform in the Healthy Fitness Zone (HFZ) in each area of the California Physical Fitness Test  (PFT)</w:t>
            </w:r>
          </w:p>
        </w:tc>
      </w:tr>
      <w:tr w:rsidR="00721A95" w14:paraId="2E77F7A6" w14:textId="77777777">
        <w:trPr>
          <w:trHeight w:val="309"/>
        </w:trPr>
        <w:tc>
          <w:tcPr>
            <w:tcW w:w="474" w:type="dxa"/>
            <w:tcBorders>
              <w:top w:val="nil"/>
              <w:left w:val="single" w:sz="4" w:space="0" w:color="000000"/>
              <w:bottom w:val="nil"/>
              <w:right w:val="nil"/>
            </w:tcBorders>
          </w:tcPr>
          <w:p w14:paraId="4BF359E5" w14:textId="77777777" w:rsidR="00721A95" w:rsidRDefault="00D520D4">
            <w:pPr>
              <w:spacing w:after="0" w:line="259" w:lineRule="auto"/>
              <w:ind w:left="114" w:firstLine="0"/>
              <w:jc w:val="both"/>
            </w:pPr>
            <w:r>
              <w:rPr>
                <w:rFonts w:ascii="Wingdings" w:eastAsia="Wingdings" w:hAnsi="Wingdings" w:cs="Wingdings"/>
                <w:sz w:val="22"/>
              </w:rPr>
              <w:t></w:t>
            </w:r>
          </w:p>
        </w:tc>
        <w:tc>
          <w:tcPr>
            <w:tcW w:w="10094" w:type="dxa"/>
            <w:tcBorders>
              <w:top w:val="nil"/>
              <w:left w:val="nil"/>
              <w:bottom w:val="nil"/>
              <w:right w:val="single" w:sz="4" w:space="0" w:color="000000"/>
            </w:tcBorders>
          </w:tcPr>
          <w:p w14:paraId="51CC8786" w14:textId="77777777" w:rsidR="00721A95" w:rsidRDefault="00D520D4">
            <w:pPr>
              <w:spacing w:after="0" w:line="259" w:lineRule="auto"/>
              <w:ind w:left="0" w:firstLine="0"/>
            </w:pPr>
            <w:r>
              <w:rPr>
                <w:sz w:val="22"/>
              </w:rPr>
              <w:t>GOAL:  Achieve 3.0 grade point average (GPA) or higher with no D’s or F’s.</w:t>
            </w:r>
          </w:p>
        </w:tc>
      </w:tr>
      <w:tr w:rsidR="00721A95" w14:paraId="0BA02E22" w14:textId="77777777">
        <w:trPr>
          <w:trHeight w:val="310"/>
        </w:trPr>
        <w:tc>
          <w:tcPr>
            <w:tcW w:w="474" w:type="dxa"/>
            <w:tcBorders>
              <w:top w:val="nil"/>
              <w:left w:val="single" w:sz="4" w:space="0" w:color="000000"/>
              <w:bottom w:val="nil"/>
              <w:right w:val="nil"/>
            </w:tcBorders>
          </w:tcPr>
          <w:p w14:paraId="4B645839" w14:textId="77777777" w:rsidR="00721A95" w:rsidRDefault="00D520D4">
            <w:pPr>
              <w:spacing w:after="0" w:line="259" w:lineRule="auto"/>
              <w:ind w:left="114" w:firstLine="0"/>
              <w:jc w:val="both"/>
            </w:pPr>
            <w:r>
              <w:rPr>
                <w:rFonts w:ascii="Wingdings" w:eastAsia="Wingdings" w:hAnsi="Wingdings" w:cs="Wingdings"/>
                <w:sz w:val="22"/>
              </w:rPr>
              <w:t></w:t>
            </w:r>
          </w:p>
        </w:tc>
        <w:tc>
          <w:tcPr>
            <w:tcW w:w="10094" w:type="dxa"/>
            <w:tcBorders>
              <w:top w:val="nil"/>
              <w:left w:val="nil"/>
              <w:bottom w:val="nil"/>
              <w:right w:val="single" w:sz="4" w:space="0" w:color="000000"/>
            </w:tcBorders>
          </w:tcPr>
          <w:p w14:paraId="63995008" w14:textId="77777777" w:rsidR="00721A95" w:rsidRDefault="00D520D4">
            <w:pPr>
              <w:spacing w:after="0" w:line="259" w:lineRule="auto"/>
              <w:ind w:left="0" w:firstLine="0"/>
            </w:pPr>
            <w:r>
              <w:rPr>
                <w:sz w:val="22"/>
              </w:rPr>
              <w:t>GOAL:  Maintain 97% attendance, which includes not being tardy to class.</w:t>
            </w:r>
          </w:p>
        </w:tc>
      </w:tr>
      <w:tr w:rsidR="00721A95" w14:paraId="4958B25F" w14:textId="77777777">
        <w:trPr>
          <w:trHeight w:val="334"/>
        </w:trPr>
        <w:tc>
          <w:tcPr>
            <w:tcW w:w="474" w:type="dxa"/>
            <w:tcBorders>
              <w:top w:val="nil"/>
              <w:left w:val="single" w:sz="4" w:space="0" w:color="000000"/>
              <w:bottom w:val="single" w:sz="4" w:space="0" w:color="000000"/>
              <w:right w:val="nil"/>
            </w:tcBorders>
          </w:tcPr>
          <w:p w14:paraId="1B167F0F" w14:textId="77777777" w:rsidR="00721A95" w:rsidRDefault="00D520D4">
            <w:pPr>
              <w:spacing w:after="0" w:line="259" w:lineRule="auto"/>
              <w:ind w:left="114" w:firstLine="0"/>
              <w:jc w:val="both"/>
            </w:pPr>
            <w:r>
              <w:rPr>
                <w:rFonts w:ascii="Wingdings" w:eastAsia="Wingdings" w:hAnsi="Wingdings" w:cs="Wingdings"/>
                <w:sz w:val="22"/>
              </w:rPr>
              <w:t></w:t>
            </w:r>
          </w:p>
        </w:tc>
        <w:tc>
          <w:tcPr>
            <w:tcW w:w="10094" w:type="dxa"/>
            <w:tcBorders>
              <w:top w:val="nil"/>
              <w:left w:val="nil"/>
              <w:bottom w:val="single" w:sz="4" w:space="0" w:color="000000"/>
              <w:right w:val="single" w:sz="4" w:space="0" w:color="000000"/>
            </w:tcBorders>
          </w:tcPr>
          <w:p w14:paraId="49151879" w14:textId="77777777" w:rsidR="00721A95" w:rsidRDefault="00D520D4">
            <w:pPr>
              <w:spacing w:after="0" w:line="259" w:lineRule="auto"/>
              <w:ind w:left="0" w:firstLine="0"/>
            </w:pPr>
            <w:r>
              <w:rPr>
                <w:sz w:val="22"/>
              </w:rPr>
              <w:t>GOAL:  Earn Citizenship grades that are Satisfactory or Outstanding.</w:t>
            </w:r>
          </w:p>
        </w:tc>
      </w:tr>
    </w:tbl>
    <w:p w14:paraId="6ABFCD3C" w14:textId="77777777" w:rsidR="00721A95" w:rsidRDefault="00D520D4">
      <w:pPr>
        <w:spacing w:after="580" w:line="484" w:lineRule="auto"/>
        <w:ind w:left="-5" w:hanging="10"/>
      </w:pPr>
      <w:r>
        <w:rPr>
          <w:sz w:val="22"/>
        </w:rPr>
        <w:t xml:space="preserve">Dear Parents, Guardians, and Students, </w:t>
      </w:r>
    </w:p>
    <w:p w14:paraId="5B31781F" w14:textId="77777777" w:rsidR="00721A95" w:rsidRDefault="00D520D4">
      <w:pPr>
        <w:spacing w:after="247" w:line="259" w:lineRule="auto"/>
        <w:ind w:left="730" w:hanging="10"/>
      </w:pPr>
      <w:r>
        <w:rPr>
          <w:sz w:val="22"/>
        </w:rPr>
        <w:t xml:space="preserve">This is an exciting time in the lives of middle school students as they build a bridge to the first day of </w:t>
      </w:r>
    </w:p>
    <w:p w14:paraId="13DA2ABC" w14:textId="77777777" w:rsidR="00721A95" w:rsidRDefault="00D520D4">
      <w:pPr>
        <w:spacing w:line="484" w:lineRule="auto"/>
        <w:ind w:left="-5" w:hanging="10"/>
      </w:pPr>
      <w:r>
        <w:rPr>
          <w:sz w:val="22"/>
        </w:rPr>
        <w:t xml:space="preserve">high school!  El Cerrito Middle School is committed to educational excellence for all.  Excellence can be achieved when you participate in setting goals, commit to accomplishing school work, and make time to celebrate your awesome achievements.   The foundation of ECMS is a positive approach to learning that weaves “Rigor, Relevance, Relationships, Respect, Responsibility and Results” into the learning experience.  In support of this, the School-Wide Achievement Goals are set for all students to accomplish this academic school year.  Although the achievement of these goals is ultimately the responsibility of each student, ongoing support from parents and the school is critical.  We are committed to recognizing those students who are making significant gains and are able to reach the school-wide achievement goals. </w:t>
      </w:r>
    </w:p>
    <w:p w14:paraId="33A6303C" w14:textId="77777777" w:rsidR="00721A95" w:rsidRDefault="00D520D4">
      <w:pPr>
        <w:spacing w:after="247" w:line="259" w:lineRule="auto"/>
        <w:ind w:left="0" w:right="27" w:firstLine="0"/>
        <w:jc w:val="right"/>
      </w:pPr>
      <w:r>
        <w:rPr>
          <w:sz w:val="22"/>
        </w:rPr>
        <w:t xml:space="preserve">As students strive to attain the school-wide achievement goals, they are expected to maintain standards </w:t>
      </w:r>
    </w:p>
    <w:p w14:paraId="099541A5" w14:textId="77777777" w:rsidR="00721A95" w:rsidRDefault="00D520D4">
      <w:pPr>
        <w:spacing w:line="484" w:lineRule="auto"/>
        <w:ind w:left="-5" w:hanging="10"/>
      </w:pPr>
      <w:r>
        <w:rPr>
          <w:sz w:val="22"/>
        </w:rPr>
        <w:t>for participation in school-wide events. Maintaining these standards is required to participate in various schoolwide activities, 8</w:t>
      </w:r>
      <w:r>
        <w:rPr>
          <w:sz w:val="22"/>
          <w:vertAlign w:val="superscript"/>
        </w:rPr>
        <w:t>th</w:t>
      </w:r>
      <w:r>
        <w:rPr>
          <w:sz w:val="22"/>
        </w:rPr>
        <w:t xml:space="preserve"> grade end-of-the-year activities and the promotion ceremony.  Our wish is to see all students participate in school-wide activities throughout the year.  Students are encouraged to reach their highest potential.  </w:t>
      </w:r>
    </w:p>
    <w:p w14:paraId="3E04143C" w14:textId="7A668E95" w:rsidR="00721A95" w:rsidRDefault="00D520D4">
      <w:pPr>
        <w:pStyle w:val="Heading1"/>
      </w:pPr>
      <w:r>
        <w:lastRenderedPageBreak/>
        <w:t>El Cerrito Middle School 20</w:t>
      </w:r>
      <w:r>
        <w:rPr>
          <w:sz w:val="41"/>
        </w:rPr>
        <w:t>2</w:t>
      </w:r>
      <w:r w:rsidR="00D41633">
        <w:rPr>
          <w:sz w:val="41"/>
        </w:rPr>
        <w:t>4</w:t>
      </w:r>
      <w:r>
        <w:rPr>
          <w:sz w:val="41"/>
        </w:rPr>
        <w:t>-</w:t>
      </w:r>
      <w:r>
        <w:t>20</w:t>
      </w:r>
      <w:r>
        <w:rPr>
          <w:sz w:val="41"/>
        </w:rPr>
        <w:t>2</w:t>
      </w:r>
      <w:r w:rsidR="00D41633">
        <w:rPr>
          <w:sz w:val="41"/>
        </w:rPr>
        <w:t>5</w:t>
      </w:r>
    </w:p>
    <w:p w14:paraId="3D890B9A" w14:textId="77777777" w:rsidR="00721A95" w:rsidRDefault="00D520D4">
      <w:pPr>
        <w:spacing w:after="0" w:line="259" w:lineRule="auto"/>
        <w:ind w:left="1160" w:firstLine="0"/>
      </w:pPr>
      <w:r>
        <w:rPr>
          <w:rFonts w:ascii="Lucida Calligraphy" w:eastAsia="Lucida Calligraphy" w:hAnsi="Lucida Calligraphy" w:cs="Lucida Calligraphy"/>
          <w:i/>
          <w:sz w:val="28"/>
        </w:rPr>
        <w:t>Standards for Participation in School-Wide Events</w:t>
      </w:r>
    </w:p>
    <w:p w14:paraId="4D8EE990" w14:textId="77777777" w:rsidR="00721A95" w:rsidRDefault="00D520D4">
      <w:pPr>
        <w:spacing w:after="305" w:line="259" w:lineRule="auto"/>
        <w:ind w:left="-30" w:right="-47" w:firstLine="0"/>
      </w:pPr>
      <w:r>
        <w:rPr>
          <w:noProof/>
          <w:sz w:val="22"/>
        </w:rPr>
        <mc:AlternateContent>
          <mc:Choice Requires="wpg">
            <w:drawing>
              <wp:inline distT="0" distB="0" distL="0" distR="0" wp14:anchorId="67699F67" wp14:editId="5A152F52">
                <wp:extent cx="6438913" cy="12192"/>
                <wp:effectExtent l="0" t="0" r="0" b="0"/>
                <wp:docPr id="2192" name="Group 2192"/>
                <wp:cNvGraphicFramePr/>
                <a:graphic xmlns:a="http://schemas.openxmlformats.org/drawingml/2006/main">
                  <a:graphicData uri="http://schemas.microsoft.com/office/word/2010/wordprocessingGroup">
                    <wpg:wgp>
                      <wpg:cNvGrpSpPr/>
                      <wpg:grpSpPr>
                        <a:xfrm>
                          <a:off x="0" y="0"/>
                          <a:ext cx="6438913" cy="12192"/>
                          <a:chOff x="0" y="0"/>
                          <a:chExt cx="6438913" cy="12192"/>
                        </a:xfrm>
                      </wpg:grpSpPr>
                      <wps:wsp>
                        <wps:cNvPr id="2566" name="Shape 2566"/>
                        <wps:cNvSpPr/>
                        <wps:spPr>
                          <a:xfrm>
                            <a:off x="0" y="0"/>
                            <a:ext cx="6438913" cy="12192"/>
                          </a:xfrm>
                          <a:custGeom>
                            <a:avLst/>
                            <a:gdLst/>
                            <a:ahLst/>
                            <a:cxnLst/>
                            <a:rect l="0" t="0" r="0" b="0"/>
                            <a:pathLst>
                              <a:path w="6438913" h="12192">
                                <a:moveTo>
                                  <a:pt x="0" y="0"/>
                                </a:moveTo>
                                <a:lnTo>
                                  <a:pt x="6438913" y="0"/>
                                </a:lnTo>
                                <a:lnTo>
                                  <a:pt x="6438913" y="12192"/>
                                </a:lnTo>
                                <a:lnTo>
                                  <a:pt x="0" y="12192"/>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xmlns:a="http://schemas.openxmlformats.org/drawingml/2006/main">
            <w:pict>
              <v:group id="Group 2192" style="width:507.001pt;height:0.960022pt;mso-position-horizontal-relative:char;mso-position-vertical-relative:line" coordsize="64389,121">
                <v:shape id="Shape 2567" style="position:absolute;width:64389;height:121;left:0;top:0;" coordsize="6438913,12192" path="m0,0l6438913,0l6438913,12192l0,12192l0,0">
                  <v:stroke weight="0pt" endcap="flat" joinstyle="miter" miterlimit="10" on="false" color="#000000" opacity="0"/>
                  <v:fill on="true" color="#4f81bc"/>
                </v:shape>
              </v:group>
            </w:pict>
          </mc:Fallback>
        </mc:AlternateContent>
      </w:r>
    </w:p>
    <w:tbl>
      <w:tblPr>
        <w:tblStyle w:val="TableGrid"/>
        <w:tblW w:w="10308" w:type="dxa"/>
        <w:tblInd w:w="-114" w:type="dxa"/>
        <w:tblCellMar>
          <w:top w:w="36" w:type="dxa"/>
          <w:right w:w="115" w:type="dxa"/>
        </w:tblCellMar>
        <w:tblLook w:val="04A0" w:firstRow="1" w:lastRow="0" w:firstColumn="1" w:lastColumn="0" w:noHBand="0" w:noVBand="1"/>
      </w:tblPr>
      <w:tblGrid>
        <w:gridCol w:w="474"/>
        <w:gridCol w:w="9834"/>
      </w:tblGrid>
      <w:tr w:rsidR="00721A95" w14:paraId="0ACE6AF6" w14:textId="77777777">
        <w:trPr>
          <w:trHeight w:val="304"/>
        </w:trPr>
        <w:tc>
          <w:tcPr>
            <w:tcW w:w="474" w:type="dxa"/>
            <w:tcBorders>
              <w:top w:val="single" w:sz="4" w:space="0" w:color="000000"/>
              <w:left w:val="single" w:sz="4" w:space="0" w:color="000000"/>
              <w:bottom w:val="nil"/>
              <w:right w:val="nil"/>
            </w:tcBorders>
          </w:tcPr>
          <w:p w14:paraId="7EA31240" w14:textId="77777777" w:rsidR="00721A95" w:rsidRDefault="00D520D4">
            <w:pPr>
              <w:spacing w:after="0" w:line="259" w:lineRule="auto"/>
              <w:ind w:left="114" w:firstLine="0"/>
            </w:pPr>
            <w:r>
              <w:rPr>
                <w:rFonts w:ascii="Wingdings" w:eastAsia="Wingdings" w:hAnsi="Wingdings" w:cs="Wingdings"/>
              </w:rPr>
              <w:t></w:t>
            </w:r>
          </w:p>
        </w:tc>
        <w:tc>
          <w:tcPr>
            <w:tcW w:w="9834" w:type="dxa"/>
            <w:tcBorders>
              <w:top w:val="single" w:sz="4" w:space="0" w:color="000000"/>
              <w:left w:val="nil"/>
              <w:bottom w:val="nil"/>
              <w:right w:val="single" w:sz="4" w:space="0" w:color="000000"/>
            </w:tcBorders>
          </w:tcPr>
          <w:p w14:paraId="51001264" w14:textId="77777777" w:rsidR="00721A95" w:rsidRDefault="00D520D4">
            <w:pPr>
              <w:spacing w:after="0" w:line="259" w:lineRule="auto"/>
              <w:ind w:left="0" w:firstLine="0"/>
            </w:pPr>
            <w:r>
              <w:t>Achieve a 2.0 grade point average (GPA) or higher with no F’s</w:t>
            </w:r>
          </w:p>
        </w:tc>
      </w:tr>
      <w:tr w:rsidR="00721A95" w14:paraId="69B4D1A3" w14:textId="77777777">
        <w:trPr>
          <w:trHeight w:val="562"/>
        </w:trPr>
        <w:tc>
          <w:tcPr>
            <w:tcW w:w="474" w:type="dxa"/>
            <w:tcBorders>
              <w:top w:val="nil"/>
              <w:left w:val="single" w:sz="4" w:space="0" w:color="000000"/>
              <w:bottom w:val="nil"/>
              <w:right w:val="nil"/>
            </w:tcBorders>
          </w:tcPr>
          <w:p w14:paraId="2BEA10AC" w14:textId="77777777" w:rsidR="00721A95" w:rsidRDefault="00D520D4">
            <w:pPr>
              <w:spacing w:after="0" w:line="259" w:lineRule="auto"/>
              <w:ind w:left="114" w:firstLine="0"/>
            </w:pPr>
            <w:r>
              <w:rPr>
                <w:rFonts w:ascii="Wingdings" w:eastAsia="Wingdings" w:hAnsi="Wingdings" w:cs="Wingdings"/>
              </w:rPr>
              <w:t></w:t>
            </w:r>
          </w:p>
        </w:tc>
        <w:tc>
          <w:tcPr>
            <w:tcW w:w="9834" w:type="dxa"/>
            <w:tcBorders>
              <w:top w:val="nil"/>
              <w:left w:val="nil"/>
              <w:bottom w:val="nil"/>
              <w:right w:val="single" w:sz="4" w:space="0" w:color="000000"/>
            </w:tcBorders>
          </w:tcPr>
          <w:p w14:paraId="4D8E5DE4" w14:textId="77777777" w:rsidR="00721A95" w:rsidRDefault="00D520D4">
            <w:pPr>
              <w:spacing w:after="0" w:line="259" w:lineRule="auto"/>
              <w:ind w:left="0" w:firstLine="0"/>
            </w:pPr>
            <w:r>
              <w:t>Maintain satisfactory attendance, which includes not being tardy to class. Satisfactory attendance means missing less than 5% of the total amount of school days, which is approximately 4 days per semester.</w:t>
            </w:r>
          </w:p>
        </w:tc>
      </w:tr>
      <w:tr w:rsidR="00721A95" w14:paraId="5E2072AF" w14:textId="77777777">
        <w:trPr>
          <w:trHeight w:val="308"/>
        </w:trPr>
        <w:tc>
          <w:tcPr>
            <w:tcW w:w="474" w:type="dxa"/>
            <w:tcBorders>
              <w:top w:val="nil"/>
              <w:left w:val="single" w:sz="4" w:space="0" w:color="000000"/>
              <w:bottom w:val="single" w:sz="4" w:space="0" w:color="000000"/>
              <w:right w:val="nil"/>
            </w:tcBorders>
          </w:tcPr>
          <w:p w14:paraId="58DB43F0" w14:textId="77777777" w:rsidR="00721A95" w:rsidRDefault="00D520D4">
            <w:pPr>
              <w:spacing w:after="0" w:line="259" w:lineRule="auto"/>
              <w:ind w:left="114" w:firstLine="0"/>
            </w:pPr>
            <w:r>
              <w:rPr>
                <w:rFonts w:ascii="Wingdings" w:eastAsia="Wingdings" w:hAnsi="Wingdings" w:cs="Wingdings"/>
              </w:rPr>
              <w:t></w:t>
            </w:r>
          </w:p>
        </w:tc>
        <w:tc>
          <w:tcPr>
            <w:tcW w:w="9834" w:type="dxa"/>
            <w:tcBorders>
              <w:top w:val="nil"/>
              <w:left w:val="nil"/>
              <w:bottom w:val="single" w:sz="4" w:space="0" w:color="000000"/>
              <w:right w:val="single" w:sz="4" w:space="0" w:color="000000"/>
            </w:tcBorders>
          </w:tcPr>
          <w:p w14:paraId="6ECA3357" w14:textId="77777777" w:rsidR="00721A95" w:rsidRDefault="00D520D4">
            <w:pPr>
              <w:spacing w:after="0" w:line="259" w:lineRule="auto"/>
              <w:ind w:left="0" w:firstLine="0"/>
            </w:pPr>
            <w:r>
              <w:t>Earn Citizenship grades that are Satisfactory or Outstanding</w:t>
            </w:r>
          </w:p>
        </w:tc>
      </w:tr>
    </w:tbl>
    <w:p w14:paraId="1DDC9AF0" w14:textId="77777777" w:rsidR="00721A95" w:rsidRDefault="00D520D4">
      <w:pPr>
        <w:spacing w:after="224"/>
        <w:ind w:left="0" w:right="12" w:firstLine="0"/>
      </w:pPr>
      <w:r>
        <w:t xml:space="preserve">Dear Parents, Guardians, and Students, </w:t>
      </w:r>
    </w:p>
    <w:p w14:paraId="3330AA3A" w14:textId="77777777" w:rsidR="00721A95" w:rsidRDefault="00D520D4">
      <w:pPr>
        <w:spacing w:after="47"/>
        <w:ind w:left="0" w:right="12" w:firstLine="0"/>
      </w:pPr>
      <w:r>
        <w:t>Did you know the seventh grade GPA is factored into the eighth grade cumulative GPA?  Yes, it’s true!  The eighth graders must reach a grade point average (GPA) of 2.0 or higher with no F’s to participate in the special 8</w:t>
      </w:r>
      <w:r>
        <w:rPr>
          <w:vertAlign w:val="superscript"/>
        </w:rPr>
        <w:t>th</w:t>
      </w:r>
      <w:r>
        <w:t xml:space="preserve"> grade end-of-the-year activities!  Eighth graders have amazing year-end activities that include:  promotion rehearsal, awards night, activities week, celebration night, and promotion ceremony at Centennial High School.  Students can help themselves achieve when they know their grade point average (GPA) and how to calculate it, ask questions, use the planner, create and join peer study groups, ask teachers for assistance, go to the library and take advantage of the resources, or attend Academic Tutoring and Academic Saturday School. It is important to start implementing these strategies as early as possible.  The following information supports the standards for participation in school-wide events. </w:t>
      </w:r>
      <w:r>
        <w:rPr>
          <w:u w:val="single" w:color="000000"/>
        </w:rPr>
        <w:t>ACADEMIC</w:t>
      </w:r>
      <w:r>
        <w:t xml:space="preserve">  </w:t>
      </w:r>
    </w:p>
    <w:p w14:paraId="6CFF4005" w14:textId="77777777" w:rsidR="00721A95" w:rsidRDefault="00D520D4">
      <w:pPr>
        <w:numPr>
          <w:ilvl w:val="0"/>
          <w:numId w:val="1"/>
        </w:numPr>
        <w:ind w:right="12" w:hanging="360"/>
      </w:pPr>
      <w:r>
        <w:t>Maintain acceptable academic progress!  Support your learning by using tools such as your student planner and the district and school websites to access information, and Q to periodically check your grades and assignments.</w:t>
      </w:r>
    </w:p>
    <w:p w14:paraId="1747EE90" w14:textId="77777777" w:rsidR="00721A95" w:rsidRDefault="00D520D4">
      <w:pPr>
        <w:numPr>
          <w:ilvl w:val="0"/>
          <w:numId w:val="1"/>
        </w:numPr>
        <w:ind w:right="12" w:hanging="360"/>
      </w:pPr>
      <w:r>
        <w:t>Come to school! Maintain satisfactory attendance, which includes not being tardy to class with no unexcused absence, no tardies, and no truancies. Satisfactory attendance means missing less than 5% of the total amount of school days, which approximately four days per semester.</w:t>
      </w:r>
    </w:p>
    <w:p w14:paraId="3D97CFC6" w14:textId="77777777" w:rsidR="00721A95" w:rsidRDefault="00D520D4">
      <w:pPr>
        <w:numPr>
          <w:ilvl w:val="0"/>
          <w:numId w:val="1"/>
        </w:numPr>
        <w:ind w:right="12" w:hanging="360"/>
      </w:pPr>
      <w:r>
        <w:t>During the school year all 6</w:t>
      </w:r>
      <w:r>
        <w:rPr>
          <w:vertAlign w:val="superscript"/>
        </w:rPr>
        <w:t>th</w:t>
      </w:r>
      <w:r>
        <w:t>, 7</w:t>
      </w:r>
      <w:r>
        <w:rPr>
          <w:vertAlign w:val="superscript"/>
        </w:rPr>
        <w:t>th</w:t>
      </w:r>
      <w:r>
        <w:t>, &amp; 8</w:t>
      </w:r>
      <w:r>
        <w:rPr>
          <w:vertAlign w:val="superscript"/>
        </w:rPr>
        <w:t>th</w:t>
      </w:r>
      <w:r>
        <w:t xml:space="preserve"> graders maintain a grade point average (GPA) of 2.0 or higher with no F’s to participate in activities such as dances, festivals, sports, and more!</w:t>
      </w:r>
    </w:p>
    <w:p w14:paraId="040AA105" w14:textId="77777777" w:rsidR="00721A95" w:rsidRDefault="00D520D4">
      <w:pPr>
        <w:numPr>
          <w:ilvl w:val="0"/>
          <w:numId w:val="1"/>
        </w:numPr>
        <w:ind w:right="12" w:hanging="360"/>
      </w:pPr>
      <w:r>
        <w:t>Earn Citizenship grades that are Satisfactory or Outstanding</w:t>
      </w:r>
    </w:p>
    <w:p w14:paraId="26CFF83D" w14:textId="77777777" w:rsidR="00721A95" w:rsidRDefault="00D520D4">
      <w:pPr>
        <w:numPr>
          <w:ilvl w:val="0"/>
          <w:numId w:val="1"/>
        </w:numPr>
        <w:ind w:right="12" w:hanging="360"/>
      </w:pPr>
      <w:r>
        <w:t>8</w:t>
      </w:r>
      <w:r>
        <w:rPr>
          <w:vertAlign w:val="superscript"/>
        </w:rPr>
        <w:t>th</w:t>
      </w:r>
      <w:r>
        <w:t xml:space="preserve"> graders must reach a grade point average (GPA) of 2.0 or higher with no F’s to participate in the special 8</w:t>
      </w:r>
      <w:r>
        <w:rPr>
          <w:vertAlign w:val="superscript"/>
        </w:rPr>
        <w:t>th</w:t>
      </w:r>
      <w:r>
        <w:t xml:space="preserve"> grade end-of-the-year activities!</w:t>
      </w:r>
    </w:p>
    <w:p w14:paraId="1372F136" w14:textId="77777777" w:rsidR="00721A95" w:rsidRDefault="00D520D4">
      <w:pPr>
        <w:numPr>
          <w:ilvl w:val="0"/>
          <w:numId w:val="1"/>
        </w:numPr>
        <w:ind w:right="12" w:hanging="360"/>
      </w:pPr>
      <w:r>
        <w:t>8</w:t>
      </w:r>
      <w:r>
        <w:rPr>
          <w:vertAlign w:val="superscript"/>
        </w:rPr>
        <w:t>th</w:t>
      </w:r>
      <w:r>
        <w:t xml:space="preserve"> graders must reach a </w:t>
      </w:r>
      <w:r>
        <w:rPr>
          <w:i/>
          <w:u w:val="single" w:color="000000"/>
        </w:rPr>
        <w:t>cumulative</w:t>
      </w:r>
      <w:r>
        <w:t xml:space="preserve"> (7</w:t>
      </w:r>
      <w:r>
        <w:rPr>
          <w:vertAlign w:val="superscript"/>
        </w:rPr>
        <w:t>th</w:t>
      </w:r>
      <w:r>
        <w:t xml:space="preserve"> &amp; 8</w:t>
      </w:r>
      <w:r>
        <w:rPr>
          <w:vertAlign w:val="superscript"/>
        </w:rPr>
        <w:t>th</w:t>
      </w:r>
      <w:r>
        <w:t xml:space="preserve"> grade) grade point average (GPA) of 1.5 or higher to participate in the 8</w:t>
      </w:r>
      <w:r>
        <w:rPr>
          <w:vertAlign w:val="superscript"/>
        </w:rPr>
        <w:t>th</w:t>
      </w:r>
      <w:r>
        <w:t xml:space="preserve"> grade promotion ceremony.</w:t>
      </w:r>
    </w:p>
    <w:p w14:paraId="3B9C6F2C" w14:textId="77777777" w:rsidR="00721A95" w:rsidRDefault="00D520D4">
      <w:pPr>
        <w:pStyle w:val="Heading2"/>
      </w:pPr>
      <w:r>
        <w:t>BEHAVIOR</w:t>
      </w:r>
      <w:r>
        <w:rPr>
          <w:u w:val="none"/>
        </w:rPr>
        <w:t xml:space="preserve"> </w:t>
      </w:r>
    </w:p>
    <w:p w14:paraId="7B61BA8E" w14:textId="77777777" w:rsidR="00721A95" w:rsidRDefault="00D520D4">
      <w:pPr>
        <w:numPr>
          <w:ilvl w:val="0"/>
          <w:numId w:val="2"/>
        </w:numPr>
        <w:ind w:right="12" w:hanging="360"/>
      </w:pPr>
      <w:r>
        <w:t>Follow all school and class rules.  Refer to your student planner, district/school website, district student/parent handbook, and safe school notification form for information.</w:t>
      </w:r>
    </w:p>
    <w:p w14:paraId="6F3ED60A" w14:textId="77777777" w:rsidR="00721A95" w:rsidRDefault="00D520D4">
      <w:pPr>
        <w:numPr>
          <w:ilvl w:val="0"/>
          <w:numId w:val="2"/>
        </w:numPr>
        <w:ind w:right="12" w:hanging="360"/>
      </w:pPr>
      <w:r>
        <w:t>Behavior violations and obligations may prevent participation in school-wide activities as well as the 8</w:t>
      </w:r>
      <w:r>
        <w:rPr>
          <w:vertAlign w:val="superscript"/>
        </w:rPr>
        <w:t>th</w:t>
      </w:r>
      <w:r>
        <w:t xml:space="preserve"> grade end-of-the year activities and promotion ceremony.</w:t>
      </w:r>
    </w:p>
    <w:p w14:paraId="58A63298" w14:textId="77777777" w:rsidR="00721A95" w:rsidRDefault="00D520D4">
      <w:pPr>
        <w:ind w:left="720" w:right="12" w:firstLine="0"/>
      </w:pPr>
      <w:r>
        <w:rPr>
          <w:u w:val="single" w:color="000000"/>
        </w:rPr>
        <w:t>Violations include:</w:t>
      </w:r>
      <w:r>
        <w:t xml:space="preserve">  multiple referrals, suspensions, disruption of school activities, and defiance and disrespectful behavior before, during, or after school.</w:t>
      </w:r>
    </w:p>
    <w:p w14:paraId="7AEFDFE2" w14:textId="77777777" w:rsidR="00721A95" w:rsidRDefault="00D520D4">
      <w:pPr>
        <w:ind w:left="2393" w:right="900" w:hanging="1673"/>
      </w:pPr>
      <w:r>
        <w:rPr>
          <w:u w:val="single" w:color="000000"/>
        </w:rPr>
        <w:t>Obligations include:</w:t>
      </w:r>
      <w:r>
        <w:t xml:space="preserve">  owing textbooks, library books, monetary fines, Saturday Schools or detentions. </w:t>
      </w:r>
      <w:r>
        <w:rPr>
          <w:b/>
        </w:rPr>
        <w:t xml:space="preserve"> NO OBLIGATIONS WILL BE CLEARED ON PROMOTION DAY! </w:t>
      </w:r>
    </w:p>
    <w:p w14:paraId="5F6CEC2B" w14:textId="77777777" w:rsidR="00721A95" w:rsidRDefault="00D520D4">
      <w:pPr>
        <w:spacing w:after="319" w:line="259" w:lineRule="auto"/>
        <w:ind w:left="690" w:right="-47" w:firstLine="0"/>
      </w:pPr>
      <w:r>
        <w:rPr>
          <w:noProof/>
          <w:sz w:val="22"/>
        </w:rPr>
        <mc:AlternateContent>
          <mc:Choice Requires="wpg">
            <w:drawing>
              <wp:inline distT="0" distB="0" distL="0" distR="0" wp14:anchorId="79C5551F" wp14:editId="225F7B87">
                <wp:extent cx="5981700" cy="19050"/>
                <wp:effectExtent l="0" t="0" r="0" b="0"/>
                <wp:docPr id="2193" name="Group 2193"/>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2568" name="Shape 2568"/>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93" style="width:471pt;height:1.5pt;mso-position-horizontal-relative:char;mso-position-vertical-relative:line" coordsize="59817,190">
                <v:shape id="Shape 2569" style="position:absolute;width:59817;height:190;left:0;top:0;" coordsize="5981700,19050" path="m0,0l5981700,0l5981700,19050l0,19050l0,0">
                  <v:stroke weight="0pt" endcap="flat" joinstyle="miter" miterlimit="10" on="false" color="#000000" opacity="0"/>
                  <v:fill on="true" color="#000000"/>
                </v:shape>
              </v:group>
            </w:pict>
          </mc:Fallback>
        </mc:AlternateContent>
      </w:r>
    </w:p>
    <w:p w14:paraId="70AD0C41" w14:textId="77777777" w:rsidR="00721A95" w:rsidRDefault="00D520D4">
      <w:pPr>
        <w:spacing w:after="7" w:line="267" w:lineRule="auto"/>
        <w:ind w:left="-5" w:hanging="10"/>
      </w:pPr>
      <w:r>
        <w:rPr>
          <w:b/>
        </w:rPr>
        <w:t xml:space="preserve">Please acknowledge receipt of the School-Wide Achievement Goals </w:t>
      </w:r>
      <w:r>
        <w:rPr>
          <w:b/>
          <w:i/>
        </w:rPr>
        <w:t>and</w:t>
      </w:r>
      <w:r>
        <w:rPr>
          <w:b/>
        </w:rPr>
        <w:t xml:space="preserve"> the Standards for Participation in School-Wide Events by signing and returning this document to your teacher.        </w:t>
      </w:r>
    </w:p>
    <w:p w14:paraId="39BC0343" w14:textId="77777777" w:rsidR="00721A95" w:rsidRDefault="00D520D4">
      <w:pPr>
        <w:spacing w:after="7" w:line="267" w:lineRule="auto"/>
        <w:ind w:left="-5" w:hanging="10"/>
      </w:pPr>
      <w:r>
        <w:rPr>
          <w:b/>
        </w:rPr>
        <w:t xml:space="preserve">Print Student Name:  ______________________________________________  Student ID#:   __________________  Student Signature:     ______________________________________________    Date:  ________________________  </w:t>
      </w:r>
    </w:p>
    <w:p w14:paraId="7CD5FFAC" w14:textId="77777777" w:rsidR="00721A95" w:rsidRDefault="00D520D4">
      <w:pPr>
        <w:tabs>
          <w:tab w:val="center" w:pos="8210"/>
        </w:tabs>
        <w:spacing w:after="7" w:line="267" w:lineRule="auto"/>
        <w:ind w:left="-15" w:firstLine="0"/>
      </w:pPr>
      <w:r>
        <w:rPr>
          <w:b/>
        </w:rPr>
        <w:t xml:space="preserve">Parent Signature:       ______________________________________________  </w:t>
      </w:r>
      <w:r>
        <w:rPr>
          <w:b/>
        </w:rPr>
        <w:tab/>
        <w:t xml:space="preserve"> Date:   </w:t>
      </w:r>
      <w:r>
        <w:t xml:space="preserve">______________________ </w:t>
      </w:r>
    </w:p>
    <w:sectPr w:rsidR="00721A95">
      <w:pgSz w:w="12240" w:h="15840"/>
      <w:pgMar w:top="1445" w:right="1097" w:bottom="165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15ED7"/>
    <w:multiLevelType w:val="hybridMultilevel"/>
    <w:tmpl w:val="33780E7E"/>
    <w:lvl w:ilvl="0" w:tplc="67F0B8F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5E0D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1435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9484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2496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06AAA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18BAC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5036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305C9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20D4CF7"/>
    <w:multiLevelType w:val="hybridMultilevel"/>
    <w:tmpl w:val="CBC85514"/>
    <w:lvl w:ilvl="0" w:tplc="72C0A8B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2E51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C6AC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3E34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AE00D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10E3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FAC29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061B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84361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586645602">
    <w:abstractNumId w:val="0"/>
  </w:num>
  <w:num w:numId="2" w16cid:durableId="207763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95"/>
    <w:rsid w:val="00112657"/>
    <w:rsid w:val="00721A95"/>
    <w:rsid w:val="00AC3695"/>
    <w:rsid w:val="00D41633"/>
    <w:rsid w:val="00D5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8037"/>
  <w15:docId w15:val="{4DBC064B-2CA6-4223-8601-CF3C99C7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70" w:hanging="37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32"/>
      <w:jc w:val="center"/>
      <w:outlineLvl w:val="0"/>
    </w:pPr>
    <w:rPr>
      <w:rFonts w:ascii="Lucida Calligraphy" w:eastAsia="Lucida Calligraphy" w:hAnsi="Lucida Calligraphy" w:cs="Lucida Calligraphy"/>
      <w:i/>
      <w:color w:val="000000"/>
      <w:sz w:val="40"/>
    </w:rPr>
  </w:style>
  <w:style w:type="paragraph" w:styleId="Heading2">
    <w:name w:val="heading 2"/>
    <w:next w:val="Normal"/>
    <w:link w:val="Heading2Char"/>
    <w:uiPriority w:val="9"/>
    <w:unhideWhenUsed/>
    <w:qFormat/>
    <w:pPr>
      <w:keepNext/>
      <w:keepLines/>
      <w:spacing w:after="42"/>
      <w:outlineLvl w:val="1"/>
    </w:pPr>
    <w:rPr>
      <w:rFonts w:ascii="Calibri" w:eastAsia="Calibri" w:hAnsi="Calibri" w:cs="Calibri"/>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0"/>
      <w:u w:val="single" w:color="000000"/>
    </w:rPr>
  </w:style>
  <w:style w:type="character" w:customStyle="1" w:styleId="Heading1Char">
    <w:name w:val="Heading 1 Char"/>
    <w:link w:val="Heading1"/>
    <w:rPr>
      <w:rFonts w:ascii="Lucida Calligraphy" w:eastAsia="Lucida Calligraphy" w:hAnsi="Lucida Calligraphy" w:cs="Lucida Calligraphy"/>
      <w: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F5B92AB595F42B0B0ACD11BA1DB1C" ma:contentTypeVersion="15" ma:contentTypeDescription="Create a new document." ma:contentTypeScope="" ma:versionID="bf65e0911c46d8cf4ef1476ca7c2dad4">
  <xsd:schema xmlns:xsd="http://www.w3.org/2001/XMLSchema" xmlns:xs="http://www.w3.org/2001/XMLSchema" xmlns:p="http://schemas.microsoft.com/office/2006/metadata/properties" xmlns:ns3="2592ff22-a649-4aba-86c3-ba8029cc55d7" xmlns:ns4="c2c6e57f-6761-483d-ba3d-375385a3f3d0" targetNamespace="http://schemas.microsoft.com/office/2006/metadata/properties" ma:root="true" ma:fieldsID="b1dedbd48353454e0f97c973f3c3f5f2" ns3:_="" ns4:_="">
    <xsd:import namespace="2592ff22-a649-4aba-86c3-ba8029cc55d7"/>
    <xsd:import namespace="c2c6e57f-6761-483d-ba3d-375385a3f3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_activity"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2ff22-a649-4aba-86c3-ba8029cc55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6e57f-6761-483d-ba3d-375385a3f3d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2c6e57f-6761-483d-ba3d-375385a3f3d0" xsi:nil="true"/>
  </documentManagement>
</p:properties>
</file>

<file path=customXml/itemProps1.xml><?xml version="1.0" encoding="utf-8"?>
<ds:datastoreItem xmlns:ds="http://schemas.openxmlformats.org/officeDocument/2006/customXml" ds:itemID="{B6DC43AC-3527-40C0-8D17-B3E2ABCB3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2ff22-a649-4aba-86c3-ba8029cc55d7"/>
    <ds:schemaRef ds:uri="c2c6e57f-6761-483d-ba3d-375385a3f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53D9B-2019-4F40-801E-72103F7B5377}">
  <ds:schemaRefs>
    <ds:schemaRef ds:uri="http://schemas.microsoft.com/sharepoint/v3/contenttype/forms"/>
  </ds:schemaRefs>
</ds:datastoreItem>
</file>

<file path=customXml/itemProps3.xml><?xml version="1.0" encoding="utf-8"?>
<ds:datastoreItem xmlns:ds="http://schemas.openxmlformats.org/officeDocument/2006/customXml" ds:itemID="{0B2B090E-0940-4F1B-BD69-86BAE24F72F3}">
  <ds:schemaRefs>
    <ds:schemaRef ds:uri="http://schemas.microsoft.com/office/2006/metadata/properties"/>
    <ds:schemaRef ds:uri="http://schemas.microsoft.com/office/infopath/2007/PartnerControls"/>
    <ds:schemaRef ds:uri="c2c6e57f-6761-483d-ba3d-375385a3f3d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El Cerrito Middle School</vt:lpstr>
    </vt:vector>
  </TitlesOfParts>
  <Company>CNUSD</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Cerrito Middle School</dc:title>
  <dc:subject/>
  <dc:creator>ECMS</dc:creator>
  <cp:keywords/>
  <cp:lastModifiedBy>Shawna Philips</cp:lastModifiedBy>
  <cp:revision>4</cp:revision>
  <dcterms:created xsi:type="dcterms:W3CDTF">2024-01-21T23:14:00Z</dcterms:created>
  <dcterms:modified xsi:type="dcterms:W3CDTF">2024-01-21T23:44:00Z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0x010100992F5B92AB595F42B0B0ACD11BA1DB1C</vt:lpwstr>
  </property>
</Properties>
</file>